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5FE575C6"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686270" w:rsidR="008E39B4" w:rsidP="005F4E99" w:rsidRDefault="00686270" w14:paraId="757809B9" w14:textId="3392B03B">
            <w:pPr>
              <w:rPr>
                <w:rFonts w:cstheme="minorHAnsi"/>
                <w:color w:val="000000" w:themeColor="text1"/>
                <w:sz w:val="20"/>
                <w:szCs w:val="20"/>
              </w:rPr>
            </w:pPr>
            <w:r>
              <w:rPr>
                <w:rFonts w:cstheme="minorHAnsi"/>
                <w:b/>
                <w:bCs/>
                <w:color w:val="000000" w:themeColor="text1"/>
                <w:sz w:val="20"/>
                <w:szCs w:val="20"/>
              </w:rPr>
              <w:t>Number:</w:t>
            </w:r>
            <w:r>
              <w:rPr>
                <w:rFonts w:cstheme="minorHAnsi"/>
                <w:color w:val="000000" w:themeColor="text1"/>
                <w:sz w:val="20"/>
                <w:szCs w:val="20"/>
              </w:rPr>
              <w:t xml:space="preserve"> Place value and ordering numbers, applying 4 operations, working with percentages, rounding and estimating, factors, multiples and listing strategies.</w:t>
            </w:r>
          </w:p>
        </w:tc>
        <w:tc>
          <w:tcPr>
            <w:tcW w:w="5386" w:type="dxa"/>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811F13" w:rsidR="008E39B4" w:rsidP="40D9063C" w:rsidRDefault="00093DF5" w14:paraId="4C75361B" w14:textId="27203DD2">
            <w:pPr>
              <w:rPr>
                <w:rFonts w:cs="Calibri" w:cstheme="minorAscii"/>
                <w:color w:val="000000" w:themeColor="text1"/>
                <w:sz w:val="20"/>
                <w:szCs w:val="20"/>
              </w:rPr>
            </w:pPr>
            <w:r w:rsidRPr="40D9063C" w:rsidR="00093DF5">
              <w:rPr>
                <w:rFonts w:cs="Calibri" w:cstheme="minorAscii"/>
                <w:sz w:val="20"/>
                <w:szCs w:val="20"/>
              </w:rPr>
              <w:t xml:space="preserve">Students </w:t>
            </w:r>
            <w:r w:rsidRPr="40D9063C" w:rsidR="00093DF5">
              <w:rPr>
                <w:rFonts w:cs="Calibri" w:cstheme="minorAscii"/>
                <w:sz w:val="20"/>
                <w:szCs w:val="20"/>
              </w:rPr>
              <w:t>consolidate their numerical and mathematical capability from key stage 3 and extend their understanding of the number system to include powers</w:t>
            </w:r>
            <w:r w:rsidRPr="40D9063C" w:rsidR="00093DF5">
              <w:rPr>
                <w:rFonts w:cs="Calibri" w:cstheme="minorAscii"/>
                <w:sz w:val="20"/>
                <w:szCs w:val="20"/>
              </w:rPr>
              <w:t xml:space="preserve"> and</w:t>
            </w:r>
            <w:r w:rsidRPr="40D9063C" w:rsidR="00093DF5">
              <w:rPr>
                <w:rFonts w:cs="Calibri" w:cstheme="minorAscii"/>
                <w:sz w:val="20"/>
                <w:szCs w:val="20"/>
              </w:rPr>
              <w:t xml:space="preserve"> roots</w:t>
            </w:r>
            <w:r w:rsidRPr="40D9063C" w:rsidR="00093DF5">
              <w:rPr>
                <w:rFonts w:cs="Calibri" w:cstheme="minorAscii"/>
                <w:sz w:val="20"/>
                <w:szCs w:val="20"/>
              </w:rPr>
              <w:t>. Students develop their ability to s</w:t>
            </w:r>
            <w:r w:rsidRPr="40D9063C" w:rsidR="00093DF5">
              <w:rPr>
                <w:rFonts w:cs="Calibri" w:cstheme="minorAscii"/>
                <w:sz w:val="20"/>
                <w:szCs w:val="20"/>
              </w:rPr>
              <w:t xml:space="preserve">elect and use appropriate calculation strategies to solve increasingly complex problems, including exact calculations involving </w:t>
            </w:r>
            <w:r w:rsidRPr="40D9063C" w:rsidR="00093DF5">
              <w:rPr>
                <w:rFonts w:cs="Calibri" w:cstheme="minorAscii"/>
                <w:sz w:val="20"/>
                <w:szCs w:val="20"/>
              </w:rPr>
              <w:t>the</w:t>
            </w:r>
            <w:r w:rsidRPr="40D9063C" w:rsidR="00093DF5">
              <w:rPr>
                <w:rFonts w:cs="Calibri" w:cstheme="minorAscii"/>
                <w:sz w:val="20"/>
                <w:szCs w:val="20"/>
              </w:rPr>
              <w:t xml:space="preserve"> use of standard form</w:t>
            </w:r>
            <w:r w:rsidRPr="40D9063C" w:rsidR="00093DF5">
              <w:rPr>
                <w:rFonts w:cs="Calibri" w:cstheme="minorAscii"/>
                <w:sz w:val="20"/>
                <w:szCs w:val="20"/>
              </w:rPr>
              <w:t xml:space="preserve">. Students begin </w:t>
            </w:r>
            <w:r w:rsidRPr="40D9063C" w:rsidR="00093DF5">
              <w:rPr>
                <w:rFonts w:cs="Calibri" w:cstheme="minorAscii"/>
                <w:sz w:val="20"/>
                <w:szCs w:val="20"/>
              </w:rPr>
              <w:t>to</w:t>
            </w:r>
            <w:r w:rsidRPr="40D9063C" w:rsidR="00093DF5">
              <w:rPr>
                <w:rFonts w:cs="Calibri" w:cstheme="minorAscii"/>
                <w:sz w:val="20"/>
                <w:szCs w:val="20"/>
              </w:rPr>
              <w:t xml:space="preserve"> assess</w:t>
            </w:r>
            <w:r w:rsidRPr="40D9063C" w:rsidR="00093DF5">
              <w:rPr>
                <w:rFonts w:cs="Calibri" w:cstheme="minorAscii"/>
                <w:sz w:val="20"/>
                <w:szCs w:val="20"/>
              </w:rPr>
              <w:t xml:space="preserve"> the validity of an argument and the accuracy of a given way of presenting information</w:t>
            </w:r>
            <w:r w:rsidRPr="40D9063C" w:rsidR="00093DF5">
              <w:rPr>
                <w:rFonts w:cs="Calibri" w:cstheme="minorAscii"/>
                <w:sz w:val="20"/>
                <w:szCs w:val="20"/>
              </w:rPr>
              <w:t xml:space="preserve"> </w:t>
            </w:r>
            <w:r w:rsidRPr="40D9063C" w:rsidR="00093DF5">
              <w:rPr>
                <w:rFonts w:cs="Calibri" w:cstheme="minorAscii"/>
                <w:sz w:val="20"/>
                <w:szCs w:val="20"/>
              </w:rPr>
              <w:t xml:space="preserve">through the </w:t>
            </w:r>
            <w:r w:rsidRPr="40D9063C" w:rsidR="00093DF5">
              <w:rPr>
                <w:rFonts w:cs="Calibri" w:cstheme="minorAscii"/>
                <w:sz w:val="20"/>
                <w:szCs w:val="20"/>
              </w:rPr>
              <w:t xml:space="preserve">application and interpretation of limits of </w:t>
            </w:r>
            <w:r w:rsidRPr="40D9063C" w:rsidR="00093DF5">
              <w:rPr>
                <w:rFonts w:cs="Calibri" w:cstheme="minorAscii"/>
                <w:sz w:val="20"/>
                <w:szCs w:val="20"/>
              </w:rPr>
              <w:t xml:space="preserve">accuracy. </w:t>
            </w:r>
            <w:r w:rsidRPr="40D9063C" w:rsidR="00093DF5">
              <w:rPr>
                <w:rFonts w:cs="Calibri" w:cstheme="minorAscii"/>
                <w:color w:val="000000" w:themeColor="text1" w:themeTint="FF" w:themeShade="FF"/>
                <w:sz w:val="20"/>
                <w:szCs w:val="20"/>
              </w:rPr>
              <w:t xml:space="preserve">Pupils </w:t>
            </w:r>
            <w:r w:rsidRPr="40D9063C" w:rsidR="00093DF5">
              <w:rPr>
                <w:rFonts w:cs="Calibri" w:cstheme="minorAscii"/>
                <w:color w:val="000000" w:themeColor="text1" w:themeTint="FF" w:themeShade="FF"/>
                <w:sz w:val="20"/>
                <w:szCs w:val="20"/>
              </w:rPr>
              <w:t>also</w:t>
            </w:r>
            <w:r w:rsidRPr="40D9063C" w:rsidR="00093DF5">
              <w:rPr>
                <w:rFonts w:cs="Calibri" w:cstheme="minorAscii"/>
                <w:color w:val="000000" w:themeColor="text1" w:themeTint="FF" w:themeShade="FF"/>
                <w:sz w:val="20"/>
                <w:szCs w:val="20"/>
              </w:rPr>
              <w:t xml:space="preserve"> explore the ways to enter and interpret numbers in standard form on a scientific calculator.</w:t>
            </w:r>
          </w:p>
        </w:tc>
        <w:tc>
          <w:tcPr>
            <w:tcW w:w="2268" w:type="dxa"/>
            <w:vMerge w:val="restart"/>
            <w:shd w:val="clear" w:color="auto" w:fill="FFEFFF"/>
            <w:tcMar/>
          </w:tcPr>
          <w:p w:rsidRPr="00F9765D" w:rsidR="008E39B4" w:rsidP="00FE54CF"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093DF5" w:rsidP="00093DF5" w:rsidRDefault="00093DF5" w14:paraId="04DB6EA2" w14:textId="77777777">
            <w:pPr>
              <w:rPr>
                <w:rFonts w:cstheme="minorHAnsi"/>
                <w:color w:val="000000" w:themeColor="text1"/>
                <w:sz w:val="20"/>
                <w:szCs w:val="20"/>
              </w:rPr>
            </w:pPr>
            <w:r>
              <w:rPr>
                <w:rFonts w:cstheme="minorHAnsi"/>
                <w:color w:val="000000" w:themeColor="text1"/>
                <w:sz w:val="20"/>
                <w:szCs w:val="20"/>
              </w:rPr>
              <w:t>Place Value</w:t>
            </w:r>
          </w:p>
          <w:p w:rsidR="00093DF5" w:rsidP="00093DF5" w:rsidRDefault="00093DF5" w14:paraId="712FEEFA" w14:textId="77777777">
            <w:pPr>
              <w:rPr>
                <w:rFonts w:cstheme="minorHAnsi"/>
                <w:color w:val="000000" w:themeColor="text1"/>
                <w:sz w:val="20"/>
                <w:szCs w:val="20"/>
              </w:rPr>
            </w:pPr>
            <w:r>
              <w:rPr>
                <w:rFonts w:cstheme="minorHAnsi"/>
                <w:color w:val="000000" w:themeColor="text1"/>
                <w:sz w:val="20"/>
                <w:szCs w:val="20"/>
              </w:rPr>
              <w:t>Positive/Negative</w:t>
            </w:r>
          </w:p>
          <w:p w:rsidR="00093DF5" w:rsidP="00093DF5" w:rsidRDefault="00093DF5" w14:paraId="56EFDA84" w14:textId="77777777">
            <w:pPr>
              <w:rPr>
                <w:rFonts w:cstheme="minorHAnsi"/>
                <w:color w:val="000000" w:themeColor="text1"/>
                <w:sz w:val="20"/>
                <w:szCs w:val="20"/>
              </w:rPr>
            </w:pPr>
            <w:r>
              <w:rPr>
                <w:rFonts w:cstheme="minorHAnsi"/>
                <w:color w:val="000000" w:themeColor="text1"/>
                <w:sz w:val="20"/>
                <w:szCs w:val="20"/>
              </w:rPr>
              <w:t>Integer</w:t>
            </w:r>
          </w:p>
          <w:p w:rsidR="00093DF5" w:rsidP="00093DF5" w:rsidRDefault="00093DF5" w14:paraId="4A9ED0CB" w14:textId="77777777">
            <w:pPr>
              <w:rPr>
                <w:rFonts w:cstheme="minorHAnsi"/>
                <w:color w:val="000000" w:themeColor="text1"/>
                <w:sz w:val="20"/>
                <w:szCs w:val="20"/>
              </w:rPr>
            </w:pPr>
            <w:r>
              <w:rPr>
                <w:rFonts w:cstheme="minorHAnsi"/>
                <w:color w:val="000000" w:themeColor="text1"/>
                <w:sz w:val="20"/>
                <w:szCs w:val="20"/>
              </w:rPr>
              <w:t>Improper fraction</w:t>
            </w:r>
          </w:p>
          <w:p w:rsidR="00093DF5" w:rsidP="00093DF5" w:rsidRDefault="00093DF5" w14:paraId="49BCE997" w14:textId="77777777">
            <w:pPr>
              <w:rPr>
                <w:rFonts w:cstheme="minorHAnsi"/>
                <w:color w:val="000000" w:themeColor="text1"/>
                <w:sz w:val="20"/>
                <w:szCs w:val="20"/>
              </w:rPr>
            </w:pPr>
            <w:r>
              <w:rPr>
                <w:rFonts w:cstheme="minorHAnsi"/>
                <w:color w:val="000000" w:themeColor="text1"/>
                <w:sz w:val="20"/>
                <w:szCs w:val="20"/>
              </w:rPr>
              <w:t>Proper fraction</w:t>
            </w:r>
          </w:p>
          <w:p w:rsidR="00093DF5" w:rsidP="00093DF5" w:rsidRDefault="00093DF5" w14:paraId="6F5A2AA2" w14:textId="77777777">
            <w:pPr>
              <w:rPr>
                <w:rFonts w:cstheme="minorHAnsi"/>
                <w:color w:val="000000" w:themeColor="text1"/>
                <w:sz w:val="20"/>
                <w:szCs w:val="20"/>
              </w:rPr>
            </w:pPr>
            <w:r>
              <w:rPr>
                <w:rFonts w:cstheme="minorHAnsi"/>
                <w:color w:val="000000" w:themeColor="text1"/>
                <w:sz w:val="20"/>
                <w:szCs w:val="20"/>
              </w:rPr>
              <w:t>Mixed number</w:t>
            </w:r>
          </w:p>
          <w:p w:rsidR="00093DF5" w:rsidP="00093DF5" w:rsidRDefault="00093DF5" w14:paraId="71226E74" w14:textId="77777777">
            <w:pPr>
              <w:rPr>
                <w:rFonts w:cstheme="minorHAnsi"/>
                <w:color w:val="000000" w:themeColor="text1"/>
                <w:sz w:val="20"/>
                <w:szCs w:val="20"/>
              </w:rPr>
            </w:pPr>
            <w:r>
              <w:rPr>
                <w:rFonts w:cstheme="minorHAnsi"/>
                <w:color w:val="000000" w:themeColor="text1"/>
                <w:sz w:val="20"/>
                <w:szCs w:val="20"/>
              </w:rPr>
              <w:t>Decimal</w:t>
            </w:r>
          </w:p>
          <w:p w:rsidR="00093DF5" w:rsidP="00093DF5" w:rsidRDefault="00093DF5" w14:paraId="50F43DAB" w14:textId="77777777">
            <w:pPr>
              <w:rPr>
                <w:rFonts w:cstheme="minorHAnsi"/>
                <w:color w:val="000000" w:themeColor="text1"/>
                <w:sz w:val="20"/>
                <w:szCs w:val="20"/>
              </w:rPr>
            </w:pPr>
            <w:r>
              <w:rPr>
                <w:rFonts w:cstheme="minorHAnsi"/>
                <w:color w:val="000000" w:themeColor="text1"/>
                <w:sz w:val="20"/>
                <w:szCs w:val="20"/>
              </w:rPr>
              <w:t>Reoccurring</w:t>
            </w:r>
          </w:p>
          <w:p w:rsidR="00093DF5" w:rsidP="00093DF5" w:rsidRDefault="00093DF5" w14:paraId="44EEA7C1" w14:textId="77777777">
            <w:pPr>
              <w:rPr>
                <w:rFonts w:cstheme="minorHAnsi"/>
                <w:color w:val="000000" w:themeColor="text1"/>
                <w:sz w:val="20"/>
                <w:szCs w:val="20"/>
              </w:rPr>
            </w:pPr>
            <w:r>
              <w:rPr>
                <w:rFonts w:cstheme="minorHAnsi"/>
                <w:color w:val="000000" w:themeColor="text1"/>
                <w:sz w:val="20"/>
                <w:szCs w:val="20"/>
              </w:rPr>
              <w:t>Terminating</w:t>
            </w:r>
          </w:p>
          <w:p w:rsidR="00093DF5" w:rsidP="00093DF5" w:rsidRDefault="00093DF5" w14:paraId="12A680C4" w14:textId="77777777">
            <w:pPr>
              <w:rPr>
                <w:rFonts w:cstheme="minorHAnsi"/>
                <w:color w:val="000000" w:themeColor="text1"/>
                <w:sz w:val="20"/>
                <w:szCs w:val="20"/>
              </w:rPr>
            </w:pPr>
            <w:r>
              <w:rPr>
                <w:rFonts w:cstheme="minorHAnsi"/>
                <w:color w:val="000000" w:themeColor="text1"/>
                <w:sz w:val="20"/>
                <w:szCs w:val="20"/>
              </w:rPr>
              <w:t>Product</w:t>
            </w:r>
          </w:p>
          <w:p w:rsidR="00093DF5" w:rsidP="00093DF5" w:rsidRDefault="00093DF5" w14:paraId="18A69707" w14:textId="77777777">
            <w:pPr>
              <w:rPr>
                <w:rFonts w:cstheme="minorHAnsi"/>
                <w:color w:val="000000" w:themeColor="text1"/>
                <w:sz w:val="20"/>
                <w:szCs w:val="20"/>
              </w:rPr>
            </w:pPr>
            <w:r>
              <w:rPr>
                <w:rFonts w:cstheme="minorHAnsi"/>
                <w:color w:val="000000" w:themeColor="text1"/>
                <w:sz w:val="20"/>
                <w:szCs w:val="20"/>
              </w:rPr>
              <w:t>Estimation</w:t>
            </w:r>
          </w:p>
          <w:p w:rsidR="00093DF5" w:rsidP="00093DF5" w:rsidRDefault="00093DF5" w14:paraId="49FCA762" w14:textId="77777777">
            <w:pPr>
              <w:rPr>
                <w:rFonts w:cstheme="minorHAnsi"/>
                <w:color w:val="000000" w:themeColor="text1"/>
                <w:sz w:val="20"/>
                <w:szCs w:val="20"/>
              </w:rPr>
            </w:pPr>
            <w:r>
              <w:rPr>
                <w:rFonts w:cstheme="minorHAnsi"/>
                <w:color w:val="000000" w:themeColor="text1"/>
                <w:sz w:val="20"/>
                <w:szCs w:val="20"/>
              </w:rPr>
              <w:t>Approximation</w:t>
            </w:r>
          </w:p>
          <w:p w:rsidR="00093DF5" w:rsidP="00093DF5" w:rsidRDefault="00093DF5" w14:paraId="7CAE2B25" w14:textId="77777777">
            <w:pPr>
              <w:rPr>
                <w:rFonts w:cstheme="minorHAnsi"/>
                <w:color w:val="000000" w:themeColor="text1"/>
                <w:sz w:val="20"/>
                <w:szCs w:val="20"/>
              </w:rPr>
            </w:pPr>
            <w:r>
              <w:rPr>
                <w:rFonts w:cstheme="minorHAnsi"/>
                <w:color w:val="000000" w:themeColor="text1"/>
                <w:sz w:val="20"/>
                <w:szCs w:val="20"/>
              </w:rPr>
              <w:t>Significant figures</w:t>
            </w:r>
          </w:p>
          <w:p w:rsidR="00093DF5" w:rsidP="00093DF5" w:rsidRDefault="00093DF5" w14:paraId="40BA34C2" w14:textId="77777777">
            <w:pPr>
              <w:rPr>
                <w:rFonts w:cstheme="minorHAnsi"/>
                <w:color w:val="000000" w:themeColor="text1"/>
                <w:sz w:val="20"/>
                <w:szCs w:val="20"/>
              </w:rPr>
            </w:pPr>
            <w:r>
              <w:rPr>
                <w:rFonts w:cstheme="minorHAnsi"/>
                <w:color w:val="000000" w:themeColor="text1"/>
                <w:sz w:val="20"/>
                <w:szCs w:val="20"/>
              </w:rPr>
              <w:t>Decimal place</w:t>
            </w:r>
          </w:p>
          <w:p w:rsidR="00093DF5" w:rsidP="00093DF5" w:rsidRDefault="00093DF5" w14:paraId="4286DC4E" w14:textId="77777777">
            <w:pPr>
              <w:rPr>
                <w:rFonts w:cstheme="minorHAnsi"/>
                <w:color w:val="000000" w:themeColor="text1"/>
                <w:sz w:val="20"/>
                <w:szCs w:val="20"/>
              </w:rPr>
            </w:pPr>
            <w:r>
              <w:rPr>
                <w:rFonts w:cstheme="minorHAnsi"/>
                <w:color w:val="000000" w:themeColor="text1"/>
                <w:sz w:val="20"/>
                <w:szCs w:val="20"/>
              </w:rPr>
              <w:t>Percentage</w:t>
            </w:r>
          </w:p>
          <w:p w:rsidR="00093DF5" w:rsidP="00093DF5" w:rsidRDefault="00093DF5" w14:paraId="4ABE7068" w14:textId="77777777">
            <w:pPr>
              <w:rPr>
                <w:rFonts w:cstheme="minorHAnsi"/>
                <w:color w:val="000000" w:themeColor="text1"/>
                <w:sz w:val="20"/>
                <w:szCs w:val="20"/>
              </w:rPr>
            </w:pPr>
            <w:r>
              <w:rPr>
                <w:rFonts w:cstheme="minorHAnsi"/>
                <w:color w:val="000000" w:themeColor="text1"/>
                <w:sz w:val="20"/>
                <w:szCs w:val="20"/>
              </w:rPr>
              <w:t>Percentage change</w:t>
            </w:r>
          </w:p>
          <w:p w:rsidR="00093DF5" w:rsidP="00093DF5" w:rsidRDefault="00093DF5" w14:paraId="06EB17FB" w14:textId="77777777">
            <w:pPr>
              <w:rPr>
                <w:rFonts w:cstheme="minorHAnsi"/>
                <w:color w:val="000000" w:themeColor="text1"/>
                <w:sz w:val="20"/>
                <w:szCs w:val="20"/>
              </w:rPr>
            </w:pPr>
            <w:r>
              <w:rPr>
                <w:rFonts w:cstheme="minorHAnsi"/>
                <w:color w:val="000000" w:themeColor="text1"/>
                <w:sz w:val="20"/>
                <w:szCs w:val="20"/>
              </w:rPr>
              <w:t>Reverse percentage</w:t>
            </w:r>
          </w:p>
          <w:p w:rsidR="00093DF5" w:rsidP="00093DF5" w:rsidRDefault="00093DF5" w14:paraId="0403B5A1" w14:textId="77777777">
            <w:pPr>
              <w:rPr>
                <w:rFonts w:cstheme="minorHAnsi"/>
                <w:color w:val="000000" w:themeColor="text1"/>
                <w:sz w:val="20"/>
                <w:szCs w:val="20"/>
              </w:rPr>
            </w:pPr>
            <w:r>
              <w:rPr>
                <w:rFonts w:cstheme="minorHAnsi"/>
                <w:color w:val="000000" w:themeColor="text1"/>
                <w:sz w:val="20"/>
                <w:szCs w:val="20"/>
              </w:rPr>
              <w:t>Upper bound</w:t>
            </w:r>
          </w:p>
          <w:p w:rsidR="00093DF5" w:rsidP="00093DF5" w:rsidRDefault="00093DF5" w14:paraId="1D5B92DE" w14:textId="77777777">
            <w:pPr>
              <w:rPr>
                <w:rFonts w:cstheme="minorHAnsi"/>
                <w:color w:val="000000" w:themeColor="text1"/>
                <w:sz w:val="20"/>
                <w:szCs w:val="20"/>
              </w:rPr>
            </w:pPr>
            <w:r>
              <w:rPr>
                <w:rFonts w:cstheme="minorHAnsi"/>
                <w:color w:val="000000" w:themeColor="text1"/>
                <w:sz w:val="20"/>
                <w:szCs w:val="20"/>
              </w:rPr>
              <w:t>Lower bound</w:t>
            </w:r>
          </w:p>
          <w:p w:rsidR="00093DF5" w:rsidP="00093DF5" w:rsidRDefault="00093DF5" w14:paraId="5D1E1D06" w14:textId="77777777">
            <w:pPr>
              <w:rPr>
                <w:rFonts w:cstheme="minorHAnsi"/>
                <w:color w:val="000000" w:themeColor="text1"/>
                <w:sz w:val="20"/>
                <w:szCs w:val="20"/>
              </w:rPr>
            </w:pPr>
            <w:r>
              <w:rPr>
                <w:rFonts w:cstheme="minorHAnsi"/>
                <w:color w:val="000000" w:themeColor="text1"/>
                <w:sz w:val="20"/>
                <w:szCs w:val="20"/>
              </w:rPr>
              <w:t>Limits of accuracy</w:t>
            </w:r>
          </w:p>
          <w:p w:rsidR="00093DF5" w:rsidP="00093DF5" w:rsidRDefault="00093DF5" w14:paraId="674C48DE" w14:textId="77777777">
            <w:pPr>
              <w:rPr>
                <w:rFonts w:cstheme="minorHAnsi"/>
                <w:color w:val="000000" w:themeColor="text1"/>
                <w:sz w:val="20"/>
                <w:szCs w:val="20"/>
              </w:rPr>
            </w:pPr>
            <w:r>
              <w:rPr>
                <w:rFonts w:cstheme="minorHAnsi"/>
                <w:color w:val="000000" w:themeColor="text1"/>
                <w:sz w:val="20"/>
                <w:szCs w:val="20"/>
              </w:rPr>
              <w:t>P</w:t>
            </w:r>
            <w:r w:rsidRPr="00C01C9F">
              <w:rPr>
                <w:rFonts w:cstheme="minorHAnsi"/>
                <w:color w:val="000000" w:themeColor="text1"/>
                <w:sz w:val="20"/>
                <w:szCs w:val="20"/>
              </w:rPr>
              <w:t>rime numbers</w:t>
            </w:r>
          </w:p>
          <w:p w:rsidR="00093DF5" w:rsidP="00093DF5" w:rsidRDefault="00093DF5" w14:paraId="749456BE" w14:textId="77777777">
            <w:pPr>
              <w:rPr>
                <w:rFonts w:cstheme="minorHAnsi"/>
                <w:color w:val="000000" w:themeColor="text1"/>
                <w:sz w:val="20"/>
                <w:szCs w:val="20"/>
              </w:rPr>
            </w:pPr>
            <w:r>
              <w:rPr>
                <w:rFonts w:cstheme="minorHAnsi"/>
                <w:color w:val="000000" w:themeColor="text1"/>
                <w:sz w:val="20"/>
                <w:szCs w:val="20"/>
              </w:rPr>
              <w:t>F</w:t>
            </w:r>
            <w:r w:rsidRPr="00C01C9F">
              <w:rPr>
                <w:rFonts w:cstheme="minorHAnsi"/>
                <w:color w:val="000000" w:themeColor="text1"/>
                <w:sz w:val="20"/>
                <w:szCs w:val="20"/>
              </w:rPr>
              <w:t xml:space="preserve">actors (divisors), </w:t>
            </w:r>
            <w:r>
              <w:rPr>
                <w:rFonts w:cstheme="minorHAnsi"/>
                <w:color w:val="000000" w:themeColor="text1"/>
                <w:sz w:val="20"/>
                <w:szCs w:val="20"/>
              </w:rPr>
              <w:t>M</w:t>
            </w:r>
            <w:r w:rsidRPr="00C01C9F">
              <w:rPr>
                <w:rFonts w:cstheme="minorHAnsi"/>
                <w:color w:val="000000" w:themeColor="text1"/>
                <w:sz w:val="20"/>
                <w:szCs w:val="20"/>
              </w:rPr>
              <w:t>ultiples</w:t>
            </w:r>
          </w:p>
          <w:p w:rsidR="00093DF5" w:rsidP="00093DF5" w:rsidRDefault="00093DF5" w14:paraId="79D0BF04" w14:textId="77777777">
            <w:pPr>
              <w:rPr>
                <w:rFonts w:cstheme="minorHAnsi"/>
                <w:color w:val="000000" w:themeColor="text1"/>
                <w:sz w:val="20"/>
                <w:szCs w:val="20"/>
              </w:rPr>
            </w:pPr>
            <w:r>
              <w:rPr>
                <w:rFonts w:cstheme="minorHAnsi"/>
                <w:color w:val="000000" w:themeColor="text1"/>
                <w:sz w:val="20"/>
                <w:szCs w:val="20"/>
              </w:rPr>
              <w:t>H</w:t>
            </w:r>
            <w:r w:rsidRPr="00C01C9F">
              <w:rPr>
                <w:rFonts w:cstheme="minorHAnsi"/>
                <w:color w:val="000000" w:themeColor="text1"/>
                <w:sz w:val="20"/>
                <w:szCs w:val="20"/>
              </w:rPr>
              <w:t>ighest common factor</w:t>
            </w:r>
          </w:p>
          <w:p w:rsidR="00093DF5" w:rsidP="00093DF5" w:rsidRDefault="00093DF5" w14:paraId="583CF05E" w14:textId="77777777">
            <w:pPr>
              <w:rPr>
                <w:rFonts w:cstheme="minorHAnsi"/>
                <w:color w:val="000000" w:themeColor="text1"/>
                <w:sz w:val="20"/>
                <w:szCs w:val="20"/>
              </w:rPr>
            </w:pPr>
            <w:r>
              <w:rPr>
                <w:rFonts w:cstheme="minorHAnsi"/>
                <w:color w:val="000000" w:themeColor="text1"/>
                <w:sz w:val="20"/>
                <w:szCs w:val="20"/>
              </w:rPr>
              <w:t>L</w:t>
            </w:r>
            <w:r w:rsidRPr="00C01C9F">
              <w:rPr>
                <w:rFonts w:cstheme="minorHAnsi"/>
                <w:color w:val="000000" w:themeColor="text1"/>
                <w:sz w:val="20"/>
                <w:szCs w:val="20"/>
              </w:rPr>
              <w:t>owest common multiple</w:t>
            </w:r>
          </w:p>
          <w:p w:rsidR="00093DF5" w:rsidP="00093DF5" w:rsidRDefault="00093DF5" w14:paraId="34DE1FFD" w14:textId="77777777">
            <w:pPr>
              <w:rPr>
                <w:rFonts w:cstheme="minorHAnsi"/>
                <w:color w:val="000000" w:themeColor="text1"/>
                <w:sz w:val="20"/>
                <w:szCs w:val="20"/>
              </w:rPr>
            </w:pPr>
            <w:r>
              <w:rPr>
                <w:rFonts w:cstheme="minorHAnsi"/>
                <w:color w:val="000000" w:themeColor="text1"/>
                <w:sz w:val="20"/>
                <w:szCs w:val="20"/>
              </w:rPr>
              <w:t>P</w:t>
            </w:r>
            <w:r w:rsidRPr="00C01C9F">
              <w:rPr>
                <w:rFonts w:cstheme="minorHAnsi"/>
                <w:color w:val="000000" w:themeColor="text1"/>
                <w:sz w:val="20"/>
                <w:szCs w:val="20"/>
              </w:rPr>
              <w:t xml:space="preserve">rime factorisation </w:t>
            </w:r>
          </w:p>
          <w:p w:rsidR="00093DF5" w:rsidP="00093DF5" w:rsidRDefault="00093DF5" w14:paraId="487DFE95" w14:textId="77777777">
            <w:pPr>
              <w:rPr>
                <w:rFonts w:cstheme="minorHAnsi"/>
                <w:color w:val="000000" w:themeColor="text1"/>
                <w:sz w:val="20"/>
                <w:szCs w:val="20"/>
              </w:rPr>
            </w:pPr>
            <w:r>
              <w:rPr>
                <w:rFonts w:cstheme="minorHAnsi"/>
                <w:color w:val="000000" w:themeColor="text1"/>
                <w:sz w:val="20"/>
                <w:szCs w:val="20"/>
              </w:rPr>
              <w:lastRenderedPageBreak/>
              <w:t>U</w:t>
            </w:r>
            <w:r w:rsidRPr="00C01C9F">
              <w:rPr>
                <w:rFonts w:cstheme="minorHAnsi"/>
                <w:color w:val="000000" w:themeColor="text1"/>
                <w:sz w:val="20"/>
                <w:szCs w:val="20"/>
              </w:rPr>
              <w:t>nique factorisation theorem</w:t>
            </w:r>
          </w:p>
          <w:p w:rsidRPr="00811F13" w:rsidR="008E39B4" w:rsidP="00093DF5" w:rsidRDefault="00093DF5" w14:paraId="49147324" w14:textId="249C7385">
            <w:pPr>
              <w:rPr>
                <w:rFonts w:cstheme="minorHAnsi"/>
                <w:color w:val="000000" w:themeColor="text1"/>
                <w:sz w:val="20"/>
                <w:szCs w:val="20"/>
              </w:rPr>
            </w:pPr>
            <w:r>
              <w:rPr>
                <w:rFonts w:cstheme="minorHAnsi"/>
                <w:color w:val="000000" w:themeColor="text1"/>
                <w:sz w:val="20"/>
                <w:szCs w:val="20"/>
              </w:rPr>
              <w:t>Product rule</w:t>
            </w:r>
          </w:p>
        </w:tc>
      </w:tr>
      <w:tr w:rsidRPr="00F9765D" w:rsidR="008E39B4" w:rsidTr="5FE575C6" w14:paraId="70713B32" w14:textId="77777777">
        <w:trPr>
          <w:trHeight w:val="3639"/>
        </w:trPr>
        <w:tc>
          <w:tcPr>
            <w:tcW w:w="8070" w:type="dxa"/>
            <w:gridSpan w:val="2"/>
            <w:shd w:val="clear" w:color="auto" w:fill="FFEFFF"/>
            <w:tcMar/>
          </w:tcPr>
          <w:p w:rsidRPr="00F9765D" w:rsidR="008E39B4" w:rsidP="00FE54CF"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C01C9F" w:rsidR="00093DF5" w:rsidP="00093DF5" w:rsidRDefault="00093DF5" w14:paraId="3D53909B" w14:textId="77777777">
            <w:pPr>
              <w:pStyle w:val="ListParagraph"/>
              <w:numPr>
                <w:ilvl w:val="0"/>
                <w:numId w:val="2"/>
              </w:numPr>
              <w:rPr>
                <w:rFonts w:cstheme="minorHAnsi"/>
                <w:color w:val="000000" w:themeColor="text1"/>
                <w:sz w:val="20"/>
                <w:szCs w:val="20"/>
              </w:rPr>
            </w:pPr>
            <w:r w:rsidRPr="00C01C9F">
              <w:rPr>
                <w:rFonts w:eastAsia="Times New Roman" w:cstheme="minorHAnsi"/>
                <w:color w:val="4B4B4B"/>
                <w:sz w:val="20"/>
                <w:szCs w:val="20"/>
                <w:lang w:eastAsia="en-GB"/>
              </w:rPr>
              <w:t>Order positive and negative integers.</w:t>
            </w:r>
          </w:p>
          <w:p w:rsidRPr="00C01C9F" w:rsidR="00093DF5" w:rsidP="00093DF5" w:rsidRDefault="00093DF5" w14:paraId="49DF69EB" w14:textId="77777777">
            <w:pPr>
              <w:pStyle w:val="ListParagraph"/>
              <w:numPr>
                <w:ilvl w:val="0"/>
                <w:numId w:val="2"/>
              </w:numPr>
              <w:rPr>
                <w:rFonts w:cstheme="minorHAnsi"/>
                <w:color w:val="000000" w:themeColor="text1"/>
                <w:sz w:val="20"/>
                <w:szCs w:val="20"/>
              </w:rPr>
            </w:pPr>
            <w:r w:rsidRPr="00C01C9F">
              <w:rPr>
                <w:rFonts w:cstheme="minorHAnsi"/>
                <w:color w:val="000000" w:themeColor="text1"/>
                <w:sz w:val="20"/>
                <w:szCs w:val="20"/>
              </w:rPr>
              <w:t>Use the symbols =, ≠, &lt;, &gt;, ≤, ≥</w:t>
            </w:r>
            <w:r>
              <w:rPr>
                <w:rFonts w:cstheme="minorHAnsi"/>
                <w:color w:val="000000" w:themeColor="text1"/>
                <w:sz w:val="20"/>
                <w:szCs w:val="20"/>
              </w:rPr>
              <w:t>.</w:t>
            </w:r>
          </w:p>
          <w:p w:rsidRPr="00C01C9F" w:rsidR="00093DF5" w:rsidP="00093DF5" w:rsidRDefault="00093DF5" w14:paraId="1AEF2D85" w14:textId="77777777">
            <w:pPr>
              <w:pStyle w:val="ListParagraph"/>
              <w:numPr>
                <w:ilvl w:val="0"/>
                <w:numId w:val="2"/>
              </w:numPr>
              <w:rPr>
                <w:rFonts w:cstheme="minorHAnsi"/>
                <w:color w:val="000000" w:themeColor="text1"/>
                <w:sz w:val="20"/>
                <w:szCs w:val="20"/>
              </w:rPr>
            </w:pPr>
            <w:r w:rsidRPr="00C01C9F">
              <w:rPr>
                <w:rFonts w:eastAsia="Times New Roman" w:cstheme="minorHAnsi"/>
                <w:color w:val="4B4B4B"/>
                <w:sz w:val="20"/>
                <w:szCs w:val="20"/>
                <w:lang w:eastAsia="en-GB"/>
              </w:rPr>
              <w:t>Calculate exactly with fractions.</w:t>
            </w:r>
          </w:p>
          <w:p w:rsidR="00093DF5" w:rsidP="00093DF5" w:rsidRDefault="00093DF5" w14:paraId="64B2164A" w14:textId="77777777">
            <w:pPr>
              <w:pStyle w:val="ListParagraph"/>
              <w:numPr>
                <w:ilvl w:val="0"/>
                <w:numId w:val="2"/>
              </w:numPr>
              <w:rPr>
                <w:rFonts w:cstheme="minorHAnsi"/>
                <w:color w:val="000000" w:themeColor="text1"/>
                <w:sz w:val="20"/>
                <w:szCs w:val="20"/>
              </w:rPr>
            </w:pPr>
            <w:r w:rsidRPr="00C01C9F">
              <w:rPr>
                <w:rFonts w:cstheme="minorHAnsi"/>
                <w:color w:val="000000" w:themeColor="text1"/>
                <w:sz w:val="20"/>
                <w:szCs w:val="20"/>
              </w:rPr>
              <w:t>Work interchangeably with terminati</w:t>
            </w:r>
            <w:r>
              <w:rPr>
                <w:rFonts w:cstheme="minorHAnsi"/>
                <w:color w:val="000000" w:themeColor="text1"/>
                <w:sz w:val="20"/>
                <w:szCs w:val="20"/>
              </w:rPr>
              <w:t>ng decimals and their corresponding fractions.</w:t>
            </w:r>
          </w:p>
          <w:p w:rsidR="00093DF5" w:rsidP="00093DF5" w:rsidRDefault="00093DF5" w14:paraId="4FFD5F81" w14:textId="77777777">
            <w:pPr>
              <w:pStyle w:val="ListParagraph"/>
              <w:numPr>
                <w:ilvl w:val="0"/>
                <w:numId w:val="2"/>
              </w:numPr>
              <w:rPr>
                <w:rFonts w:cstheme="minorHAnsi"/>
                <w:color w:val="000000" w:themeColor="text1"/>
                <w:sz w:val="20"/>
                <w:szCs w:val="20"/>
              </w:rPr>
            </w:pPr>
            <w:r w:rsidRPr="00C01C9F">
              <w:rPr>
                <w:rFonts w:cstheme="minorHAnsi"/>
                <w:color w:val="000000" w:themeColor="text1"/>
                <w:sz w:val="20"/>
                <w:szCs w:val="20"/>
              </w:rPr>
              <w:t>Apply the four operations, including formal written methods, to integers, decimals and simple fractions</w:t>
            </w:r>
            <w:r>
              <w:rPr>
                <w:rFonts w:cstheme="minorHAnsi"/>
                <w:color w:val="000000" w:themeColor="text1"/>
                <w:sz w:val="20"/>
                <w:szCs w:val="20"/>
              </w:rPr>
              <w:t xml:space="preserve">, </w:t>
            </w:r>
            <w:r w:rsidRPr="00C01C9F">
              <w:rPr>
                <w:rFonts w:cstheme="minorHAnsi"/>
                <w:color w:val="000000" w:themeColor="text1"/>
                <w:sz w:val="20"/>
                <w:szCs w:val="20"/>
              </w:rPr>
              <w:t>and mixed numbers</w:t>
            </w:r>
            <w:r>
              <w:rPr>
                <w:rFonts w:cstheme="minorHAnsi"/>
                <w:color w:val="000000" w:themeColor="text1"/>
                <w:sz w:val="20"/>
                <w:szCs w:val="20"/>
              </w:rPr>
              <w:t>.</w:t>
            </w:r>
          </w:p>
          <w:p w:rsidR="008E39B4" w:rsidP="00093DF5" w:rsidRDefault="00093DF5" w14:paraId="7A6E8A83" w14:textId="777777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Understand and use place value</w:t>
            </w:r>
            <w:r>
              <w:rPr>
                <w:rFonts w:cstheme="minorHAnsi"/>
                <w:color w:val="000000" w:themeColor="text1"/>
                <w:sz w:val="20"/>
                <w:szCs w:val="20"/>
              </w:rPr>
              <w:t>.</w:t>
            </w:r>
          </w:p>
          <w:p w:rsidR="00093DF5" w:rsidP="00093DF5" w:rsidRDefault="00093DF5" w14:paraId="4A0649A0" w14:textId="777777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Recognise and use relationships between operations including inverse operations</w:t>
            </w:r>
            <w:r>
              <w:rPr>
                <w:rFonts w:cstheme="minorHAnsi"/>
                <w:color w:val="000000" w:themeColor="text1"/>
                <w:sz w:val="20"/>
                <w:szCs w:val="20"/>
              </w:rPr>
              <w:t>.</w:t>
            </w:r>
          </w:p>
          <w:p w:rsidR="00093DF5" w:rsidP="00093DF5" w:rsidRDefault="00093DF5" w14:paraId="4CD2F756" w14:textId="77777777">
            <w:pPr>
              <w:pStyle w:val="ListParagraph"/>
              <w:numPr>
                <w:ilvl w:val="0"/>
                <w:numId w:val="2"/>
              </w:numPr>
              <w:rPr>
                <w:rFonts w:cstheme="minorHAnsi"/>
                <w:color w:val="000000" w:themeColor="text1"/>
                <w:sz w:val="20"/>
                <w:szCs w:val="20"/>
              </w:rPr>
            </w:pPr>
            <w:r w:rsidRPr="00C01C9F">
              <w:rPr>
                <w:rFonts w:cstheme="minorHAnsi"/>
                <w:color w:val="000000" w:themeColor="text1"/>
                <w:sz w:val="20"/>
                <w:szCs w:val="20"/>
              </w:rPr>
              <w:t>Use the concepts of prime numbers, factors (divisors), multiples, common factors, common multiples, highest common factor, lowest common multiple, prime factorisation, including using product notation, and the unique factorisation theorem</w:t>
            </w:r>
            <w:r>
              <w:rPr>
                <w:rFonts w:cstheme="minorHAnsi"/>
                <w:color w:val="000000" w:themeColor="text1"/>
                <w:sz w:val="20"/>
                <w:szCs w:val="20"/>
              </w:rPr>
              <w:t>.</w:t>
            </w:r>
          </w:p>
          <w:p w:rsidR="00093DF5" w:rsidP="00093DF5" w:rsidRDefault="00093DF5" w14:paraId="0D71004D" w14:textId="77777777">
            <w:pPr>
              <w:pStyle w:val="ListParagraph"/>
              <w:numPr>
                <w:ilvl w:val="0"/>
                <w:numId w:val="2"/>
              </w:numPr>
              <w:rPr>
                <w:rFonts w:cstheme="minorHAnsi"/>
                <w:color w:val="000000" w:themeColor="text1"/>
                <w:sz w:val="20"/>
                <w:szCs w:val="20"/>
              </w:rPr>
            </w:pPr>
            <w:r w:rsidRPr="00C01C9F">
              <w:rPr>
                <w:rFonts w:cstheme="minorHAnsi"/>
                <w:color w:val="000000" w:themeColor="text1"/>
                <w:sz w:val="20"/>
                <w:szCs w:val="20"/>
              </w:rPr>
              <w:t>Estimate answers</w:t>
            </w:r>
            <w:r>
              <w:rPr>
                <w:rFonts w:cstheme="minorHAnsi"/>
                <w:color w:val="000000" w:themeColor="text1"/>
                <w:sz w:val="20"/>
                <w:szCs w:val="20"/>
              </w:rPr>
              <w:t xml:space="preserve">. </w:t>
            </w:r>
            <w:r w:rsidRPr="00C01C9F">
              <w:rPr>
                <w:rFonts w:cstheme="minorHAnsi"/>
                <w:color w:val="000000" w:themeColor="text1"/>
                <w:sz w:val="20"/>
                <w:szCs w:val="20"/>
              </w:rPr>
              <w:t>Check calculations using approximation and estimation, including answers obtained using technology.</w:t>
            </w:r>
          </w:p>
          <w:p w:rsidRPr="00093DF5" w:rsidR="00093DF5" w:rsidP="00093DF5" w:rsidRDefault="00093DF5" w14:paraId="5D41D4EF" w14:textId="777777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Define percentage as ‘number of parts per hundred’</w:t>
            </w:r>
          </w:p>
          <w:p w:rsidRPr="00093DF5" w:rsidR="00093DF5" w:rsidP="00093DF5" w:rsidRDefault="00093DF5" w14:paraId="4192B4F5" w14:textId="777777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Interpret percentages and percentage changes as a fraction or a decimal and interpret these multiplicatively</w:t>
            </w:r>
          </w:p>
          <w:p w:rsidR="00093DF5" w:rsidP="00093DF5" w:rsidRDefault="00093DF5" w14:paraId="3670B19A" w14:textId="777777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Express one quantity as a percentage of another</w:t>
            </w:r>
            <w:r>
              <w:rPr>
                <w:rFonts w:cstheme="minorHAnsi"/>
                <w:color w:val="000000" w:themeColor="text1"/>
                <w:sz w:val="20"/>
                <w:szCs w:val="20"/>
              </w:rPr>
              <w:t>.</w:t>
            </w:r>
          </w:p>
          <w:p w:rsidRPr="00093DF5" w:rsidR="00093DF5" w:rsidP="00093DF5" w:rsidRDefault="00093DF5" w14:paraId="6EE3F12A" w14:textId="1C5A1F4A">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Compare two quantities using percentages</w:t>
            </w:r>
            <w:r>
              <w:rPr>
                <w:rFonts w:cstheme="minorHAnsi"/>
                <w:color w:val="000000" w:themeColor="text1"/>
                <w:sz w:val="20"/>
                <w:szCs w:val="20"/>
              </w:rPr>
              <w:t>.</w:t>
            </w:r>
          </w:p>
          <w:p w:rsidRPr="00093DF5" w:rsidR="00093DF5" w:rsidP="00093DF5" w:rsidRDefault="00093DF5" w14:paraId="39A7C5F4" w14:textId="486F122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Work with percentages greater than 100%Interpret fractions and percentages as operators</w:t>
            </w:r>
            <w:r>
              <w:rPr>
                <w:rFonts w:cstheme="minorHAnsi"/>
                <w:color w:val="000000" w:themeColor="text1"/>
                <w:sz w:val="20"/>
                <w:szCs w:val="20"/>
              </w:rPr>
              <w:t>.</w:t>
            </w:r>
          </w:p>
          <w:p w:rsidRPr="00093DF5" w:rsidR="00093DF5" w:rsidP="00093DF5" w:rsidRDefault="00093DF5" w14:paraId="49E038BF" w14:textId="0A97C71E">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Round numbers and measures to an appropriate degree of accuracy</w:t>
            </w:r>
            <w:r>
              <w:rPr>
                <w:rFonts w:cstheme="minorHAnsi"/>
                <w:color w:val="000000" w:themeColor="text1"/>
                <w:sz w:val="20"/>
                <w:szCs w:val="20"/>
              </w:rPr>
              <w:t>.</w:t>
            </w:r>
          </w:p>
          <w:p w:rsidRPr="00093DF5" w:rsidR="00093DF5" w:rsidP="00093DF5" w:rsidRDefault="00093DF5" w14:paraId="39EDD1E7" w14:textId="5879E41A">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Use inequality notation to specify simple error intervals due to truncation or rounding</w:t>
            </w:r>
            <w:r>
              <w:rPr>
                <w:rFonts w:cstheme="minorHAnsi"/>
                <w:color w:val="000000" w:themeColor="text1"/>
                <w:sz w:val="20"/>
                <w:szCs w:val="20"/>
              </w:rPr>
              <w:t>.</w:t>
            </w:r>
          </w:p>
          <w:p w:rsidRPr="00093DF5" w:rsidR="00093DF5" w:rsidP="00093DF5" w:rsidRDefault="00093DF5" w14:paraId="739A4E93" w14:textId="7BBE84A1">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Apply and interpret limits of accuracy</w:t>
            </w:r>
            <w:r>
              <w:rPr>
                <w:rFonts w:cstheme="minorHAnsi"/>
                <w:color w:val="000000" w:themeColor="text1"/>
                <w:sz w:val="20"/>
                <w:szCs w:val="20"/>
              </w:rPr>
              <w:t>.</w:t>
            </w:r>
          </w:p>
          <w:p w:rsidRPr="00093DF5" w:rsidR="00093DF5" w:rsidP="00093DF5" w:rsidRDefault="00093DF5" w14:paraId="01C55E6F" w14:textId="5730972E">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Use the concepts and vocabulary of prime numbers, factors (divisors), multiples, common factors, common multiples, highest common factor, lowest common multiple, prime factorisation, including using product notation, and the unique factorisation theorem</w:t>
            </w:r>
            <w:r>
              <w:rPr>
                <w:rFonts w:cstheme="minorHAnsi"/>
                <w:color w:val="000000" w:themeColor="text1"/>
                <w:sz w:val="20"/>
                <w:szCs w:val="20"/>
              </w:rPr>
              <w:t>.</w:t>
            </w:r>
          </w:p>
          <w:p w:rsidRPr="00093DF5" w:rsidR="00093DF5" w:rsidP="00093DF5" w:rsidRDefault="00093DF5" w14:paraId="704CD9BE" w14:textId="7E24A277">
            <w:pPr>
              <w:pStyle w:val="ListParagraph"/>
              <w:numPr>
                <w:ilvl w:val="0"/>
                <w:numId w:val="2"/>
              </w:numPr>
              <w:rPr>
                <w:rFonts w:cstheme="minorHAnsi"/>
                <w:color w:val="000000" w:themeColor="text1"/>
                <w:sz w:val="20"/>
                <w:szCs w:val="20"/>
              </w:rPr>
            </w:pPr>
            <w:r w:rsidRPr="00093DF5">
              <w:rPr>
                <w:rFonts w:cstheme="minorHAnsi"/>
                <w:color w:val="000000" w:themeColor="text1"/>
                <w:sz w:val="20"/>
                <w:szCs w:val="20"/>
              </w:rPr>
              <w:t>Apply systematic listing strategies</w:t>
            </w:r>
            <w:r>
              <w:rPr>
                <w:rFonts w:cstheme="minorHAnsi"/>
                <w:color w:val="000000" w:themeColor="text1"/>
                <w:sz w:val="20"/>
                <w:szCs w:val="20"/>
              </w:rPr>
              <w:t>.</w:t>
            </w:r>
          </w:p>
        </w:tc>
        <w:tc>
          <w:tcPr>
            <w:tcW w:w="2268" w:type="dxa"/>
            <w:vMerge/>
            <w:tcMar/>
          </w:tcPr>
          <w:p w:rsidRPr="00F9765D" w:rsidR="008E39B4" w:rsidP="00FE54CF" w:rsidRDefault="008E39B4" w14:paraId="4F4A4CCD" w14:textId="77777777">
            <w:pPr>
              <w:rPr>
                <w:rFonts w:cstheme="minorHAnsi"/>
                <w:b/>
                <w:bCs/>
                <w:sz w:val="24"/>
                <w:szCs w:val="24"/>
                <w:u w:val="single"/>
              </w:rPr>
            </w:pPr>
          </w:p>
        </w:tc>
      </w:tr>
      <w:tr w:rsidRPr="00F9765D" w:rsidR="008E39B4" w:rsidTr="5FE575C6" w14:paraId="41DD1A54" w14:textId="77777777">
        <w:trPr>
          <w:trHeight w:val="4774"/>
        </w:trPr>
        <w:tc>
          <w:tcPr>
            <w:tcW w:w="8070" w:type="dxa"/>
            <w:gridSpan w:val="2"/>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rsidR="001C54D6" w:rsidP="001C54D6" w:rsidRDefault="001C54D6" w14:paraId="06C76786" w14:textId="01500AE5">
            <w:pPr>
              <w:pStyle w:val="Default"/>
              <w:rPr>
                <w:sz w:val="20"/>
                <w:szCs w:val="20"/>
              </w:rPr>
            </w:pPr>
            <w:bookmarkStart w:name="_Hlk105408454" w:id="0"/>
            <w:r w:rsidRPr="40D9063C" w:rsidR="001C54D6">
              <w:rPr>
                <w:b w:val="1"/>
                <w:bCs w:val="1"/>
                <w:sz w:val="20"/>
                <w:szCs w:val="20"/>
              </w:rPr>
              <w:t xml:space="preserve">Dr Frost Maths </w:t>
            </w:r>
            <w:r w:rsidRPr="40D9063C" w:rsidR="001C54D6">
              <w:rPr>
                <w:sz w:val="20"/>
                <w:szCs w:val="20"/>
              </w:rPr>
              <w:t xml:space="preserve">is the primary resource that we use for </w:t>
            </w:r>
            <w:proofErr w:type="spellStart"/>
            <w:r w:rsidRPr="40D9063C" w:rsidR="001C54D6">
              <w:rPr>
                <w:sz w:val="20"/>
                <w:szCs w:val="20"/>
              </w:rPr>
              <w:t>homestudies</w:t>
            </w:r>
            <w:proofErr w:type="spellEnd"/>
            <w:r w:rsidRPr="40D9063C" w:rsidR="001C54D6">
              <w:rPr>
                <w:sz w:val="20"/>
                <w:szCs w:val="20"/>
              </w:rPr>
              <w:t xml:space="preserve"> and it has lots of useful revision tools. Alongside this, you can search for a specific </w:t>
            </w:r>
            <w:r w:rsidRPr="40D9063C" w:rsidR="001C54D6">
              <w:rPr>
                <w:sz w:val="20"/>
                <w:szCs w:val="20"/>
              </w:rPr>
              <w:t>topic,</w:t>
            </w:r>
            <w:r w:rsidRPr="40D9063C" w:rsidR="001C54D6">
              <w:rPr>
                <w:sz w:val="20"/>
                <w:szCs w:val="20"/>
              </w:rPr>
              <w:t xml:space="preserve"> and you can either practise some questions online or watch a video. Under the resources section, there is also a “Full Coverage” document for some topics that have a huge bank of exam questions on the topic in question. </w:t>
            </w:r>
          </w:p>
          <w:p w:rsidR="001C54D6" w:rsidP="001C54D6" w:rsidRDefault="001C54D6" w14:paraId="2ADB2CCA" w14:textId="77777777">
            <w:pPr>
              <w:pStyle w:val="Default"/>
              <w:rPr>
                <w:sz w:val="20"/>
                <w:szCs w:val="20"/>
              </w:rPr>
            </w:pPr>
            <w:hyperlink w:history="1" r:id="rId10">
              <w:r>
                <w:rPr>
                  <w:rStyle w:val="Hyperlink"/>
                  <w:sz w:val="20"/>
                  <w:szCs w:val="20"/>
                </w:rPr>
                <w:t>https://www.drfrostmaths.com/course.php?sid=-10</w:t>
              </w:r>
            </w:hyperlink>
            <w:r>
              <w:rPr>
                <w:sz w:val="20"/>
                <w:szCs w:val="20"/>
              </w:rPr>
              <w:t xml:space="preserve"> </w:t>
            </w:r>
          </w:p>
          <w:p w:rsidR="001C54D6" w:rsidP="001C54D6" w:rsidRDefault="001C54D6" w14:paraId="35520232" w14:textId="77777777">
            <w:pPr>
              <w:pStyle w:val="Default"/>
              <w:rPr>
                <w:sz w:val="20"/>
                <w:szCs w:val="20"/>
              </w:rPr>
            </w:pPr>
          </w:p>
          <w:p w:rsidR="001C54D6" w:rsidP="001C54D6" w:rsidRDefault="001C54D6" w14:paraId="262B1693" w14:textId="77777777">
            <w:pPr>
              <w:pStyle w:val="Default"/>
              <w:rPr>
                <w:sz w:val="20"/>
                <w:szCs w:val="20"/>
              </w:rPr>
            </w:pPr>
            <w:r>
              <w:rPr>
                <w:b/>
                <w:bCs/>
                <w:sz w:val="20"/>
                <w:szCs w:val="20"/>
              </w:rPr>
              <w:t xml:space="preserve">Corbett Maths </w:t>
            </w:r>
            <w:r>
              <w:rPr>
                <w:sz w:val="20"/>
                <w:szCs w:val="20"/>
              </w:rPr>
              <w:t xml:space="preserve">- video links, practice questions and textbook exercises with answers available. </w:t>
            </w:r>
          </w:p>
          <w:p w:rsidR="001C54D6" w:rsidP="001C54D6" w:rsidRDefault="001C54D6" w14:paraId="5E0DDA25" w14:textId="77777777">
            <w:pPr>
              <w:pStyle w:val="Default"/>
              <w:rPr>
                <w:sz w:val="20"/>
                <w:szCs w:val="20"/>
              </w:rPr>
            </w:pPr>
            <w:hyperlink w:history="1" r:id="rId11">
              <w:r>
                <w:rPr>
                  <w:rStyle w:val="Hyperlink"/>
                  <w:sz w:val="20"/>
                  <w:szCs w:val="20"/>
                </w:rPr>
                <w:t>https://corbettmaths.com/contents/</w:t>
              </w:r>
            </w:hyperlink>
            <w:r>
              <w:rPr>
                <w:sz w:val="20"/>
                <w:szCs w:val="20"/>
              </w:rPr>
              <w:t xml:space="preserve"> </w:t>
            </w:r>
          </w:p>
          <w:p w:rsidR="001C54D6" w:rsidP="001C54D6" w:rsidRDefault="001C54D6" w14:paraId="5476A7FD" w14:textId="77777777">
            <w:pPr>
              <w:pStyle w:val="Default"/>
              <w:rPr>
                <w:sz w:val="20"/>
                <w:szCs w:val="20"/>
              </w:rPr>
            </w:pPr>
          </w:p>
          <w:p w:rsidR="001C54D6" w:rsidP="001C54D6" w:rsidRDefault="001C54D6" w14:paraId="671779FD" w14:textId="77777777">
            <w:pPr>
              <w:pStyle w:val="Default"/>
              <w:rPr>
                <w:sz w:val="20"/>
                <w:szCs w:val="20"/>
              </w:rPr>
            </w:pPr>
            <w:r>
              <w:rPr>
                <w:b/>
                <w:bCs/>
                <w:sz w:val="20"/>
                <w:szCs w:val="20"/>
              </w:rPr>
              <w:t>MathsGenie</w:t>
            </w:r>
            <w:r>
              <w:rPr>
                <w:sz w:val="20"/>
                <w:szCs w:val="20"/>
              </w:rPr>
              <w:t xml:space="preserve"> - videos and exam questions along with worked solutions.</w:t>
            </w:r>
          </w:p>
          <w:p w:rsidR="001C54D6" w:rsidP="001C54D6" w:rsidRDefault="001C54D6" w14:paraId="0AAFBA07" w14:textId="77777777">
            <w:hyperlink r:id="Rc468615798e545d0">
              <w:r w:rsidRPr="5FE575C6" w:rsidR="001C54D6">
                <w:rPr>
                  <w:rStyle w:val="Hyperlink"/>
                  <w:sz w:val="20"/>
                  <w:szCs w:val="20"/>
                </w:rPr>
                <w:t>https://www.mathsgenie.co.uk/advance-information.html</w:t>
              </w:r>
            </w:hyperlink>
          </w:p>
          <w:bookmarkEnd w:id="0"/>
          <w:p w:rsidR="5FE575C6" w:rsidP="5FE575C6" w:rsidRDefault="5FE575C6" w14:paraId="386AD203" w14:textId="1206F7C0">
            <w:pPr>
              <w:rPr>
                <w:rFonts w:cs="Calibri" w:cstheme="minorAscii"/>
                <w:color w:val="000000" w:themeColor="text1" w:themeTint="FF" w:themeShade="FF"/>
                <w:sz w:val="20"/>
                <w:szCs w:val="20"/>
              </w:rPr>
            </w:pPr>
          </w:p>
          <w:p w:rsidR="00093DF5" w:rsidP="5FE575C6" w:rsidRDefault="00093DF5" w14:paraId="7EC076A9">
            <w:pPr>
              <w:rPr>
                <w:rFonts w:cs="Calibri" w:cstheme="minorAscii"/>
                <w:color w:val="000000" w:themeColor="text1" w:themeTint="FF" w:themeShade="FF"/>
                <w:sz w:val="20"/>
                <w:szCs w:val="20"/>
              </w:rPr>
            </w:pPr>
            <w:r w:rsidRPr="5FE575C6" w:rsidR="00093DF5">
              <w:rPr>
                <w:rFonts w:cs="Calibri" w:cstheme="minorAscii"/>
                <w:color w:val="000000" w:themeColor="text1" w:themeTint="FF" w:themeShade="FF"/>
                <w:sz w:val="20"/>
                <w:szCs w:val="20"/>
              </w:rPr>
              <w:t>Investigating different number systems.</w:t>
            </w:r>
          </w:p>
          <w:p w:rsidR="00093DF5" w:rsidP="5FE575C6" w:rsidRDefault="00093DF5" w14:paraId="3DB98077">
            <w:pPr>
              <w:rPr>
                <w:rFonts w:cs="Calibri" w:cstheme="minorAscii"/>
                <w:color w:val="000000" w:themeColor="text1" w:themeTint="FF" w:themeShade="FF"/>
                <w:sz w:val="20"/>
                <w:szCs w:val="20"/>
              </w:rPr>
            </w:pPr>
            <w:r w:rsidRPr="5FE575C6" w:rsidR="00093DF5">
              <w:rPr>
                <w:rFonts w:cs="Calibri" w:cstheme="minorAscii"/>
                <w:color w:val="000000" w:themeColor="text1" w:themeTint="FF" w:themeShade="FF"/>
                <w:sz w:val="20"/>
                <w:szCs w:val="20"/>
              </w:rPr>
              <w:t>Limits of accuracy in building.</w:t>
            </w:r>
          </w:p>
          <w:p w:rsidR="00093DF5" w:rsidP="5FE575C6" w:rsidRDefault="00093DF5" w14:paraId="762D390F" w14:textId="4CD28444">
            <w:pPr>
              <w:pStyle w:val="Normal"/>
              <w:rPr>
                <w:rFonts w:cs="Calibri" w:cstheme="minorAscii"/>
                <w:color w:val="000000" w:themeColor="text1" w:themeTint="FF" w:themeShade="FF"/>
                <w:sz w:val="20"/>
                <w:szCs w:val="20"/>
              </w:rPr>
            </w:pPr>
            <w:r w:rsidRPr="5FE575C6" w:rsidR="00093DF5">
              <w:rPr>
                <w:rFonts w:cs="Calibri" w:cstheme="minorAscii"/>
                <w:color w:val="000000" w:themeColor="text1" w:themeTint="FF" w:themeShade="FF"/>
                <w:sz w:val="20"/>
                <w:szCs w:val="20"/>
              </w:rPr>
              <w:t xml:space="preserve">The scale for the universe (standard form) </w:t>
            </w:r>
            <w:hyperlink r:id="R88159609e51c44ee">
              <w:r w:rsidRPr="5FE575C6" w:rsidR="00093DF5">
                <w:rPr>
                  <w:rStyle w:val="Hyperlink"/>
                  <w:rFonts w:cs="Calibri" w:cstheme="minorAscii"/>
                  <w:sz w:val="20"/>
                  <w:szCs w:val="20"/>
                </w:rPr>
                <w:t>https://htwins.net/scale2/</w:t>
              </w:r>
            </w:hyperlink>
          </w:p>
          <w:p w:rsidR="5FE575C6" w:rsidP="5FE575C6" w:rsidRDefault="5FE575C6" w14:paraId="1F72F90A" w14:textId="057C5781">
            <w:pPr>
              <w:pStyle w:val="Normal"/>
              <w:rPr>
                <w:rFonts w:cs="Calibri" w:cstheme="minorAscii"/>
                <w:b w:val="1"/>
                <w:bCs w:val="1"/>
                <w:color w:val="000000" w:themeColor="text1" w:themeTint="FF" w:themeShade="FF"/>
                <w:sz w:val="20"/>
                <w:szCs w:val="20"/>
                <w:u w:val="single"/>
              </w:rPr>
            </w:pPr>
          </w:p>
          <w:p w:rsidR="5FE575C6" w:rsidP="5FE575C6" w:rsidRDefault="5FE575C6" w14:paraId="05D716FE" w14:textId="0F881332">
            <w:pPr>
              <w:rPr>
                <w:rFonts w:cs="Calibri" w:cstheme="minorAscii"/>
                <w:b w:val="1"/>
                <w:bCs w:val="1"/>
                <w:color w:val="000000" w:themeColor="text1" w:themeTint="FF" w:themeShade="FF"/>
                <w:sz w:val="20"/>
                <w:szCs w:val="20"/>
                <w:u w:val="single"/>
              </w:rPr>
            </w:pPr>
            <w:r w:rsidRPr="5FE575C6" w:rsidR="5FE575C6">
              <w:rPr>
                <w:rFonts w:cs="Calibri" w:cstheme="minorAscii"/>
                <w:b w:val="1"/>
                <w:bCs w:val="1"/>
                <w:color w:val="000000" w:themeColor="text1" w:themeTint="FF" w:themeShade="FF"/>
                <w:sz w:val="20"/>
                <w:szCs w:val="20"/>
                <w:u w:val="single"/>
              </w:rPr>
              <w:t>Careers Link</w:t>
            </w:r>
          </w:p>
          <w:p w:rsidR="00093DF5" w:rsidP="00093DF5" w:rsidRDefault="00093DF5" w14:paraId="19AFC0C4" w14:textId="77777777">
            <w:pPr>
              <w:rPr>
                <w:rFonts w:cstheme="minorHAnsi"/>
                <w:color w:val="000000" w:themeColor="text1"/>
                <w:sz w:val="20"/>
                <w:szCs w:val="20"/>
              </w:rPr>
            </w:pPr>
            <w:r>
              <w:rPr>
                <w:rFonts w:cstheme="minorHAnsi"/>
                <w:color w:val="000000" w:themeColor="text1"/>
                <w:sz w:val="20"/>
                <w:szCs w:val="20"/>
              </w:rPr>
              <w:t>Finance – interest values, election numbers, house prices, loans, car valuations</w:t>
            </w:r>
          </w:p>
          <w:p w:rsidR="00093DF5" w:rsidP="00093DF5" w:rsidRDefault="00093DF5" w14:paraId="0682EDBB" w14:textId="77777777">
            <w:pPr>
              <w:rPr>
                <w:rFonts w:cstheme="minorHAnsi"/>
                <w:color w:val="000000" w:themeColor="text1"/>
                <w:sz w:val="20"/>
                <w:szCs w:val="20"/>
              </w:rPr>
            </w:pPr>
            <w:r w:rsidRPr="5FE575C6" w:rsidR="00093DF5">
              <w:rPr>
                <w:rFonts w:cs="Calibri" w:cstheme="minorAscii"/>
                <w:color w:val="000000" w:themeColor="text1" w:themeTint="FF" w:themeShade="FF"/>
                <w:sz w:val="20"/>
                <w:szCs w:val="20"/>
              </w:rPr>
              <w:t>Accountant.</w:t>
            </w:r>
          </w:p>
          <w:p w:rsidRPr="00811F13" w:rsidR="008E39B4" w:rsidP="5FE575C6" w:rsidRDefault="00093DF5" w14:paraId="001E2D6F" w14:textId="71D951EC">
            <w:pPr>
              <w:rPr>
                <w:rFonts w:cs="Calibri" w:cstheme="minorAscii"/>
                <w:sz w:val="20"/>
                <w:szCs w:val="20"/>
              </w:rPr>
            </w:pP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5FE575C6" w14:paraId="08B85AF4" w14:textId="77777777">
        <w:trPr>
          <w:trHeight w:val="558"/>
        </w:trPr>
        <w:tc>
          <w:tcPr>
            <w:tcW w:w="8070" w:type="dxa"/>
            <w:gridSpan w:val="2"/>
            <w:shd w:val="clear" w:color="auto" w:fill="FFEFFF"/>
            <w:tcMar/>
          </w:tcPr>
          <w:p w:rsidRPr="0083335D" w:rsidR="008E39B4" w:rsidP="00FE54CF"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822541" w:rsidR="007166B9" w:rsidP="40D9063C" w:rsidRDefault="007166B9" w14:paraId="3735BB60" w14:textId="57ABDD35">
            <w:pPr>
              <w:rPr>
                <w:rFonts w:cs="Calibri" w:cstheme="minorAscii"/>
                <w:color w:val="000000" w:themeColor="text1"/>
                <w:sz w:val="20"/>
                <w:szCs w:val="20"/>
              </w:rPr>
            </w:pPr>
            <w:r w:rsidRPr="40D9063C" w:rsidR="007166B9">
              <w:rPr>
                <w:rFonts w:cs="Calibri" w:cstheme="minorAscii"/>
                <w:color w:val="000000" w:themeColor="text1" w:themeTint="FF" w:themeShade="FF"/>
                <w:sz w:val="20"/>
                <w:szCs w:val="20"/>
              </w:rPr>
              <w:t>Half Term assessments.</w:t>
            </w:r>
          </w:p>
          <w:p w:rsidRPr="00822541" w:rsidR="007166B9" w:rsidP="007166B9" w:rsidRDefault="007166B9" w14:paraId="23621F34" w14:textId="77777777">
            <w:pPr>
              <w:rPr>
                <w:rFonts w:cstheme="minorHAnsi"/>
                <w:color w:val="000000" w:themeColor="text1"/>
                <w:sz w:val="20"/>
                <w:szCs w:val="20"/>
              </w:rPr>
            </w:pPr>
            <w:r w:rsidRPr="00822541">
              <w:rPr>
                <w:rFonts w:cstheme="minorHAnsi"/>
                <w:color w:val="000000" w:themeColor="text1"/>
                <w:sz w:val="20"/>
                <w:szCs w:val="20"/>
              </w:rPr>
              <w:t xml:space="preserve">Homestudy tasks </w:t>
            </w:r>
          </w:p>
          <w:p w:rsidRPr="00093DF5" w:rsidR="00811F13" w:rsidP="00FE54CF" w:rsidRDefault="007166B9" w14:paraId="7C953E82" w14:textId="466FF2FF">
            <w:pPr>
              <w:rPr>
                <w:rFonts w:cstheme="minorHAnsi"/>
                <w:b/>
                <w:bCs/>
                <w:color w:val="000000" w:themeColor="text1"/>
                <w:sz w:val="20"/>
                <w:szCs w:val="20"/>
                <w:u w:val="single"/>
              </w:rPr>
            </w:pPr>
            <w:r w:rsidRPr="00822541">
              <w:rPr>
                <w:rFonts w:cstheme="minorHAnsi"/>
                <w:color w:val="000000" w:themeColor="text1"/>
                <w:sz w:val="20"/>
                <w:szCs w:val="20"/>
              </w:rPr>
              <w:t>Quality of classwork</w:t>
            </w: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8A2B5D" w14:paraId="42B3A29B" w14:textId="49864984"/>
    <w:sectPr w:rsidR="0053445E" w:rsidSect="00A23F48">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B5D" w:rsidP="00017B74" w:rsidRDefault="008A2B5D" w14:paraId="7FB9B052" w14:textId="77777777">
      <w:pPr>
        <w:spacing w:after="0" w:line="240" w:lineRule="auto"/>
      </w:pPr>
      <w:r>
        <w:separator/>
      </w:r>
    </w:p>
  </w:endnote>
  <w:endnote w:type="continuationSeparator" w:id="0">
    <w:p w:rsidR="008A2B5D" w:rsidP="00017B74" w:rsidRDefault="008A2B5D" w14:paraId="6169F4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B5D" w:rsidP="00017B74" w:rsidRDefault="008A2B5D" w14:paraId="3A968BA0" w14:textId="77777777">
      <w:pPr>
        <w:spacing w:after="0" w:line="240" w:lineRule="auto"/>
      </w:pPr>
      <w:r>
        <w:separator/>
      </w:r>
    </w:p>
  </w:footnote>
  <w:footnote w:type="continuationSeparator" w:id="0">
    <w:p w:rsidR="008A2B5D" w:rsidP="00017B74" w:rsidRDefault="008A2B5D" w14:paraId="450D89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86270" w:rsidRDefault="00017B74" w14:paraId="4F21FF5E" w14:textId="4D8CECDC">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378">
      <w:t xml:space="preserve">                                                Year 9 </w:t>
    </w:r>
    <w:r w:rsidR="001C54D6">
      <w:t>Foundation</w:t>
    </w:r>
    <w:r w:rsidR="00184378">
      <w:t xml:space="preserve"> Unit </w:t>
    </w:r>
    <w:r w:rsidR="0068627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5C6D79D5"/>
    <w:multiLevelType w:val="hybridMultilevel"/>
    <w:tmpl w:val="4316F4D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93DF5"/>
    <w:rsid w:val="0012209F"/>
    <w:rsid w:val="00184378"/>
    <w:rsid w:val="001C54D6"/>
    <w:rsid w:val="002B0167"/>
    <w:rsid w:val="003E6B6F"/>
    <w:rsid w:val="00440E6C"/>
    <w:rsid w:val="00487E07"/>
    <w:rsid w:val="005F4E99"/>
    <w:rsid w:val="00632DAE"/>
    <w:rsid w:val="00686270"/>
    <w:rsid w:val="007146EF"/>
    <w:rsid w:val="007166B9"/>
    <w:rsid w:val="00811F13"/>
    <w:rsid w:val="0083335D"/>
    <w:rsid w:val="00847F4E"/>
    <w:rsid w:val="00867D25"/>
    <w:rsid w:val="008A2B5D"/>
    <w:rsid w:val="008B1952"/>
    <w:rsid w:val="008E39B4"/>
    <w:rsid w:val="00A23F48"/>
    <w:rsid w:val="00A314F1"/>
    <w:rsid w:val="00AE43BC"/>
    <w:rsid w:val="00BA646E"/>
    <w:rsid w:val="00BD4195"/>
    <w:rsid w:val="00C82140"/>
    <w:rsid w:val="00CA59AB"/>
    <w:rsid w:val="00D75937"/>
    <w:rsid w:val="00DB0006"/>
    <w:rsid w:val="00DC23A5"/>
    <w:rsid w:val="00E5371A"/>
    <w:rsid w:val="00F43D58"/>
    <w:rsid w:val="00F9765D"/>
    <w:rsid w:val="00FB7D5A"/>
    <w:rsid w:val="00FE1C68"/>
    <w:rsid w:val="40D9063C"/>
    <w:rsid w:val="5FE575C6"/>
    <w:rsid w:val="6C6EC327"/>
    <w:rsid w:val="79F0A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Default" w:customStyle="1">
    <w:name w:val="Default"/>
    <w:basedOn w:val="Normal"/>
    <w:rsid w:val="007166B9"/>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rbettmaths.com/content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drfrostmaths.com/course.php?sid=-1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mathsgenie.co.uk/advance-information.html" TargetMode="External" Id="Rc468615798e545d0" /><Relationship Type="http://schemas.openxmlformats.org/officeDocument/2006/relationships/hyperlink" Target="https://htwins.net/scale2/" TargetMode="External" Id="R88159609e51c44e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2" ma:contentTypeDescription="Create a new document." ma:contentTypeScope="" ma:versionID="040f7b4071eacbcd28c961fa11b758de">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a1d68c3861e60eaa60961c2a8485703f"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184CF176-D5FE-47BC-B238-30FE1258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SCooper</lastModifiedBy>
  <revision>5</revision>
  <dcterms:created xsi:type="dcterms:W3CDTF">2022-06-06T13:40:00.0000000Z</dcterms:created>
  <dcterms:modified xsi:type="dcterms:W3CDTF">2022-06-20T13:49:35.0218708Z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